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4631" w14:textId="7BD58505" w:rsidR="00706690" w:rsidRPr="003967A3" w:rsidRDefault="007951AE" w:rsidP="00C50D6E">
      <w:pPr>
        <w:rPr>
          <w:rFonts w:ascii="Times New Roman" w:hAnsi="Times New Roman" w:cs="Times New Roman"/>
          <w:b/>
          <w:bCs/>
          <w:color w:val="002060"/>
          <w:sz w:val="36"/>
          <w:szCs w:val="36"/>
        </w:rPr>
      </w:pPr>
      <w:r w:rsidRPr="003967A3">
        <w:rPr>
          <w:rFonts w:ascii="Times New Roman" w:hAnsi="Times New Roman" w:cs="Times New Roman"/>
          <w:b/>
          <w:bCs/>
          <w:noProof/>
          <w:color w:val="002060"/>
          <w:sz w:val="36"/>
          <w:szCs w:val="36"/>
        </w:rPr>
        <w:drawing>
          <wp:anchor distT="0" distB="0" distL="114300" distR="114300" simplePos="0" relativeHeight="251658240" behindDoc="0" locked="0" layoutInCell="1" allowOverlap="1" wp14:anchorId="35BAC6C7" wp14:editId="2C6F6E4F">
            <wp:simplePos x="0" y="0"/>
            <wp:positionH relativeFrom="margin">
              <wp:align>left</wp:align>
            </wp:positionH>
            <wp:positionV relativeFrom="paragraph">
              <wp:posOffset>0</wp:posOffset>
            </wp:positionV>
            <wp:extent cx="858520" cy="859155"/>
            <wp:effectExtent l="0" t="0" r="0" b="0"/>
            <wp:wrapThrough wrapText="bothSides">
              <wp:wrapPolygon edited="0">
                <wp:start x="0" y="0"/>
                <wp:lineTo x="0" y="21073"/>
                <wp:lineTo x="21089" y="21073"/>
                <wp:lineTo x="21089"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0078"/>
                    <a:stretch/>
                  </pic:blipFill>
                  <pic:spPr bwMode="auto">
                    <a:xfrm>
                      <a:off x="0" y="0"/>
                      <a:ext cx="858520" cy="859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67A3">
        <w:rPr>
          <w:rFonts w:ascii="Times New Roman" w:hAnsi="Times New Roman" w:cs="Times New Roman"/>
          <w:b/>
          <w:bCs/>
          <w:color w:val="002060"/>
          <w:sz w:val="36"/>
          <w:szCs w:val="36"/>
        </w:rPr>
        <w:t>Age</w:t>
      </w:r>
      <w:r w:rsidR="00877DAC" w:rsidRPr="003967A3">
        <w:rPr>
          <w:rFonts w:ascii="Times New Roman" w:hAnsi="Times New Roman" w:cs="Times New Roman"/>
          <w:b/>
          <w:bCs/>
          <w:color w:val="002060"/>
          <w:sz w:val="36"/>
          <w:szCs w:val="36"/>
        </w:rPr>
        <w:t>n</w:t>
      </w:r>
      <w:r w:rsidRPr="003967A3">
        <w:rPr>
          <w:rFonts w:ascii="Times New Roman" w:hAnsi="Times New Roman" w:cs="Times New Roman"/>
          <w:b/>
          <w:bCs/>
          <w:color w:val="002060"/>
          <w:sz w:val="36"/>
          <w:szCs w:val="36"/>
        </w:rPr>
        <w:t>cja Restrukturyzacji</w:t>
      </w:r>
      <w:r w:rsidR="00706690" w:rsidRPr="003967A3">
        <w:rPr>
          <w:rFonts w:ascii="Times New Roman" w:hAnsi="Times New Roman" w:cs="Times New Roman"/>
          <w:b/>
          <w:bCs/>
          <w:color w:val="002060"/>
          <w:sz w:val="36"/>
          <w:szCs w:val="36"/>
        </w:rPr>
        <w:t xml:space="preserve">                                            </w:t>
      </w:r>
      <w:r w:rsidRPr="003967A3">
        <w:rPr>
          <w:rFonts w:ascii="Times New Roman" w:hAnsi="Times New Roman" w:cs="Times New Roman"/>
          <w:b/>
          <w:bCs/>
          <w:color w:val="002060"/>
          <w:sz w:val="36"/>
          <w:szCs w:val="36"/>
        </w:rPr>
        <w:t xml:space="preserve">i Modernizacji Rolnictwa          </w:t>
      </w:r>
      <w:r w:rsidR="00706690" w:rsidRPr="003967A3">
        <w:rPr>
          <w:rFonts w:ascii="Times New Roman" w:hAnsi="Times New Roman" w:cs="Times New Roman"/>
          <w:b/>
          <w:bCs/>
          <w:color w:val="002060"/>
          <w:sz w:val="36"/>
          <w:szCs w:val="36"/>
        </w:rPr>
        <w:t xml:space="preserve">                       </w:t>
      </w:r>
      <w:r w:rsidRPr="003967A3">
        <w:rPr>
          <w:rFonts w:ascii="Times New Roman" w:hAnsi="Times New Roman" w:cs="Times New Roman"/>
          <w:b/>
          <w:bCs/>
          <w:color w:val="002060"/>
          <w:sz w:val="36"/>
          <w:szCs w:val="36"/>
        </w:rPr>
        <w:t xml:space="preserve"> Biuro Powiatowe w Płońsku</w:t>
      </w:r>
    </w:p>
    <w:p w14:paraId="57E25D36" w14:textId="098CCC1C" w:rsidR="00106C00" w:rsidRPr="003967A3" w:rsidRDefault="00706690" w:rsidP="00187679">
      <w:pPr>
        <w:pStyle w:val="Nagwek2"/>
        <w:shd w:val="clear" w:color="auto" w:fill="FFFFFF"/>
        <w:spacing w:before="0" w:beforeAutospacing="0" w:after="180" w:afterAutospacing="0"/>
        <w:jc w:val="center"/>
        <w:textAlignment w:val="baseline"/>
        <w:rPr>
          <w:color w:val="FF0000"/>
          <w:sz w:val="40"/>
          <w:szCs w:val="40"/>
          <w:u w:val="single"/>
        </w:rPr>
      </w:pPr>
      <w:r w:rsidRPr="003967A3">
        <w:rPr>
          <w:color w:val="FF0000"/>
          <w:sz w:val="40"/>
          <w:szCs w:val="40"/>
          <w:u w:val="single"/>
        </w:rPr>
        <w:t xml:space="preserve">Uwaga </w:t>
      </w:r>
      <w:r w:rsidR="003967A3" w:rsidRPr="003967A3">
        <w:rPr>
          <w:color w:val="FF0000"/>
          <w:sz w:val="40"/>
          <w:szCs w:val="40"/>
          <w:u w:val="single"/>
        </w:rPr>
        <w:t>będą zmiany w zasadach rejstrowania i znakowania zwierząt</w:t>
      </w:r>
      <w:r w:rsidR="00154234">
        <w:rPr>
          <w:color w:val="FF0000"/>
          <w:sz w:val="40"/>
          <w:szCs w:val="40"/>
          <w:u w:val="single"/>
        </w:rPr>
        <w:t xml:space="preserve"> !!!</w:t>
      </w:r>
    </w:p>
    <w:p w14:paraId="0920053E" w14:textId="147E0255" w:rsidR="003967A3" w:rsidRPr="00977F20" w:rsidRDefault="003967A3" w:rsidP="003967A3">
      <w:pPr>
        <w:pStyle w:val="Nagwek3"/>
        <w:spacing w:line="276" w:lineRule="auto"/>
        <w:jc w:val="both"/>
        <w:rPr>
          <w:rFonts w:ascii="Times New Roman" w:hAnsi="Times New Roman" w:cs="Times New Roman"/>
          <w:b/>
          <w:bCs/>
          <w:color w:val="auto"/>
          <w:sz w:val="28"/>
          <w:szCs w:val="28"/>
        </w:rPr>
      </w:pPr>
      <w:r w:rsidRPr="00977F20">
        <w:rPr>
          <w:rFonts w:ascii="Times New Roman" w:hAnsi="Times New Roman" w:cs="Times New Roman"/>
          <w:b/>
          <w:bCs/>
          <w:color w:val="auto"/>
          <w:sz w:val="28"/>
          <w:szCs w:val="28"/>
        </w:rPr>
        <w:t xml:space="preserve">Zmiany będą wprowadzane sukcesywnie i dotyczą przede wszystkim katalogu gatunków objętych obowiązkiem ewidencjonowania, zasad i terminów dokonywania zgłoszeń, a także wyboru środków identyfikacji. Oprócz tego zaplanowano, że paszporty bydła posłużą dokumentowaniu wyłącznie przemieszczeń zagranicznych, a podstawową drogą informowania o zdarzeniach ma się stać aplikacja IRZPlus. </w:t>
      </w:r>
    </w:p>
    <w:p w14:paraId="5E1149C6"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Rozbudowanie ewidencji i zmiana definicji</w:t>
      </w:r>
    </w:p>
    <w:p w14:paraId="58480872"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Dotychczasowy rejestr zwierząt gospodarskich i siedzib stad, który zawierał dane dotyczące bydła, owiec, kóz i świń, zostanie przekształcony w komputerową bazę danych i uzupełniony o informacje na temat nieewidencjonowanych do tej pory w Agencji gatunków: </w:t>
      </w:r>
      <w:r w:rsidRPr="003967A3">
        <w:rPr>
          <w:rFonts w:ascii="Times New Roman" w:eastAsia="Times New Roman" w:hAnsi="Times New Roman" w:cs="Times New Roman"/>
          <w:b/>
          <w:bCs/>
          <w:sz w:val="24"/>
          <w:szCs w:val="24"/>
          <w:lang w:eastAsia="pl-PL"/>
        </w:rPr>
        <w:t>koniowatych, wielbłądowatych, jeleniowatych, a także zakładów drobiu</w:t>
      </w:r>
      <w:r w:rsidRPr="003967A3">
        <w:rPr>
          <w:rFonts w:ascii="Times New Roman" w:eastAsia="Times New Roman" w:hAnsi="Times New Roman" w:cs="Times New Roman"/>
          <w:sz w:val="24"/>
          <w:szCs w:val="24"/>
          <w:lang w:eastAsia="pl-PL"/>
        </w:rPr>
        <w:t>.</w:t>
      </w:r>
    </w:p>
    <w:p w14:paraId="5E78DD3F"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W ślad za poszerzeniem zasobów nowe przepisy zawierać będą inną definicję posiadacza (w przypadku koniowatych mowa jest w nich również o właścicielu), a podstawową kategorią – w miejsce siedziby stada – stanie się </w:t>
      </w:r>
      <w:r w:rsidRPr="003967A3">
        <w:rPr>
          <w:rFonts w:ascii="Times New Roman" w:eastAsia="Times New Roman" w:hAnsi="Times New Roman" w:cs="Times New Roman"/>
          <w:b/>
          <w:bCs/>
          <w:sz w:val="24"/>
          <w:szCs w:val="24"/>
          <w:lang w:eastAsia="pl-PL"/>
        </w:rPr>
        <w:t>działalność</w:t>
      </w:r>
      <w:r w:rsidRPr="003967A3">
        <w:rPr>
          <w:rFonts w:ascii="Times New Roman" w:eastAsia="Times New Roman" w:hAnsi="Times New Roman" w:cs="Times New Roman"/>
          <w:sz w:val="24"/>
          <w:szCs w:val="24"/>
          <w:lang w:eastAsia="pl-PL"/>
        </w:rPr>
        <w:t>. Obowiązkowi zgłoszenia podlegać będą cztery główne rodzaje działalności:</w:t>
      </w:r>
    </w:p>
    <w:p w14:paraId="5DCC9FF0" w14:textId="77777777" w:rsidR="003967A3" w:rsidRPr="003967A3" w:rsidRDefault="003967A3" w:rsidP="00977F20">
      <w:pPr>
        <w:numPr>
          <w:ilvl w:val="0"/>
          <w:numId w:val="5"/>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siedziba stada</w:t>
      </w:r>
      <w:r w:rsidRPr="003967A3">
        <w:rPr>
          <w:rFonts w:ascii="Times New Roman" w:eastAsia="Times New Roman" w:hAnsi="Times New Roman" w:cs="Times New Roman"/>
          <w:sz w:val="24"/>
          <w:szCs w:val="24"/>
          <w:lang w:eastAsia="pl-PL"/>
        </w:rPr>
        <w:t>, jeśli: prowadzi się chów, hodowlę, wypas, miejsce gromadzenia, grupę tresowanych zwierząt, ich skup, obrót nimi, pośrednictwo w tym obrocie bądź cyrk objazdowy; organizuje się targi, wystawy, pokazy lub konkursy zwierząt; dokonuje się uboju tych pochodzących z innych siedzib w celu produkcji mięsa na użytek własny;</w:t>
      </w:r>
    </w:p>
    <w:p w14:paraId="0E20A32A" w14:textId="77777777" w:rsidR="003967A3" w:rsidRPr="003967A3" w:rsidRDefault="003967A3" w:rsidP="00977F20">
      <w:pPr>
        <w:numPr>
          <w:ilvl w:val="0"/>
          <w:numId w:val="5"/>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rzeźnia</w:t>
      </w:r>
      <w:r w:rsidRPr="003967A3">
        <w:rPr>
          <w:rFonts w:ascii="Times New Roman" w:eastAsia="Times New Roman" w:hAnsi="Times New Roman" w:cs="Times New Roman"/>
          <w:sz w:val="24"/>
          <w:szCs w:val="24"/>
          <w:lang w:eastAsia="pl-PL"/>
        </w:rPr>
        <w:t>;</w:t>
      </w:r>
    </w:p>
    <w:p w14:paraId="15204818" w14:textId="77777777" w:rsidR="003967A3" w:rsidRPr="003967A3" w:rsidRDefault="003967A3" w:rsidP="00977F20">
      <w:pPr>
        <w:numPr>
          <w:ilvl w:val="0"/>
          <w:numId w:val="5"/>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zakład drobiu</w:t>
      </w:r>
      <w:r w:rsidRPr="003967A3">
        <w:rPr>
          <w:rFonts w:ascii="Times New Roman" w:eastAsia="Times New Roman" w:hAnsi="Times New Roman" w:cs="Times New Roman"/>
          <w:sz w:val="24"/>
          <w:szCs w:val="24"/>
          <w:lang w:eastAsia="pl-PL"/>
        </w:rPr>
        <w:t>;</w:t>
      </w:r>
    </w:p>
    <w:p w14:paraId="127A7F49" w14:textId="77777777" w:rsidR="003967A3" w:rsidRPr="003967A3" w:rsidRDefault="003967A3" w:rsidP="00977F20">
      <w:pPr>
        <w:numPr>
          <w:ilvl w:val="0"/>
          <w:numId w:val="5"/>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zakład przetwórczy lub spalarnia</w:t>
      </w:r>
      <w:r w:rsidRPr="003967A3">
        <w:rPr>
          <w:rFonts w:ascii="Times New Roman" w:eastAsia="Times New Roman" w:hAnsi="Times New Roman" w:cs="Times New Roman"/>
          <w:sz w:val="24"/>
          <w:szCs w:val="24"/>
          <w:lang w:eastAsia="pl-PL"/>
        </w:rPr>
        <w:t>.</w:t>
      </w:r>
    </w:p>
    <w:p w14:paraId="52DE8AEA" w14:textId="77777777" w:rsidR="00977F20" w:rsidRDefault="003967A3" w:rsidP="00977F20">
      <w:pPr>
        <w:spacing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Modyfikacja zasad i terminów dokonywania zgłoszeń</w:t>
      </w:r>
    </w:p>
    <w:p w14:paraId="2BC5E9F4" w14:textId="75D3A143" w:rsidR="003967A3" w:rsidRPr="003967A3" w:rsidRDefault="003967A3" w:rsidP="00977F20">
      <w:pPr>
        <w:spacing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Każdy z wymienionych rodzajów działalności oznaczony zostanie </w:t>
      </w:r>
      <w:r w:rsidRPr="003967A3">
        <w:rPr>
          <w:rFonts w:ascii="Times New Roman" w:eastAsia="Times New Roman" w:hAnsi="Times New Roman" w:cs="Times New Roman"/>
          <w:b/>
          <w:bCs/>
          <w:sz w:val="24"/>
          <w:szCs w:val="24"/>
          <w:lang w:eastAsia="pl-PL"/>
        </w:rPr>
        <w:t>odrębnym numerem</w:t>
      </w:r>
      <w:r w:rsidRPr="003967A3">
        <w:rPr>
          <w:rFonts w:ascii="Times New Roman" w:eastAsia="Times New Roman" w:hAnsi="Times New Roman" w:cs="Times New Roman"/>
          <w:sz w:val="24"/>
          <w:szCs w:val="24"/>
          <w:lang w:eastAsia="pl-PL"/>
        </w:rPr>
        <w:t>, a posiadacze zwierząt dotychczas nieewidencjonowanych przez Agencję będą zobowiązani – oprócz wystąpienia o nadanie statusu producenta – do zarejestrowania:</w:t>
      </w:r>
    </w:p>
    <w:p w14:paraId="62ACEE96" w14:textId="77777777" w:rsidR="003967A3" w:rsidRPr="003967A3" w:rsidRDefault="003967A3" w:rsidP="00977F20">
      <w:pPr>
        <w:numPr>
          <w:ilvl w:val="0"/>
          <w:numId w:val="6"/>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siedziby stada koniowatych oraz zgłoszenia zwierząt w terminie </w:t>
      </w:r>
      <w:r w:rsidRPr="003967A3">
        <w:rPr>
          <w:rFonts w:ascii="Times New Roman" w:eastAsia="Times New Roman" w:hAnsi="Times New Roman" w:cs="Times New Roman"/>
          <w:b/>
          <w:bCs/>
          <w:sz w:val="24"/>
          <w:szCs w:val="24"/>
          <w:lang w:eastAsia="pl-PL"/>
        </w:rPr>
        <w:t>3 miesięcy</w:t>
      </w:r>
      <w:r w:rsidRPr="003967A3">
        <w:rPr>
          <w:rFonts w:ascii="Times New Roman" w:eastAsia="Times New Roman" w:hAnsi="Times New Roman" w:cs="Times New Roman"/>
          <w:sz w:val="24"/>
          <w:szCs w:val="24"/>
          <w:lang w:eastAsia="pl-PL"/>
        </w:rPr>
        <w:t xml:space="preserve"> od dnia wejścia w życie ustawy; </w:t>
      </w:r>
    </w:p>
    <w:p w14:paraId="1F49D7A2" w14:textId="77777777" w:rsidR="003967A3" w:rsidRPr="003967A3" w:rsidRDefault="003967A3" w:rsidP="00977F20">
      <w:pPr>
        <w:numPr>
          <w:ilvl w:val="0"/>
          <w:numId w:val="6"/>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siedziby stada jeleniowatych i wielbłądowatych nie później niż </w:t>
      </w:r>
      <w:r w:rsidRPr="003967A3">
        <w:rPr>
          <w:rFonts w:ascii="Times New Roman" w:eastAsia="Times New Roman" w:hAnsi="Times New Roman" w:cs="Times New Roman"/>
          <w:b/>
          <w:bCs/>
          <w:sz w:val="24"/>
          <w:szCs w:val="24"/>
          <w:lang w:eastAsia="pl-PL"/>
        </w:rPr>
        <w:t>6 miesięcy</w:t>
      </w:r>
      <w:r w:rsidRPr="003967A3">
        <w:rPr>
          <w:rFonts w:ascii="Times New Roman" w:eastAsia="Times New Roman" w:hAnsi="Times New Roman" w:cs="Times New Roman"/>
          <w:sz w:val="24"/>
          <w:szCs w:val="24"/>
          <w:lang w:eastAsia="pl-PL"/>
        </w:rPr>
        <w:t xml:space="preserve"> od dnia wejścia w życie ustawy – również od tej daty posiadacze zwierząt będą mieć </w:t>
      </w:r>
      <w:r w:rsidRPr="003967A3">
        <w:rPr>
          <w:rFonts w:ascii="Times New Roman" w:eastAsia="Times New Roman" w:hAnsi="Times New Roman" w:cs="Times New Roman"/>
          <w:b/>
          <w:bCs/>
          <w:sz w:val="24"/>
          <w:szCs w:val="24"/>
          <w:lang w:eastAsia="pl-PL"/>
        </w:rPr>
        <w:t>18 miesięcy</w:t>
      </w:r>
      <w:r w:rsidRPr="003967A3">
        <w:rPr>
          <w:rFonts w:ascii="Times New Roman" w:eastAsia="Times New Roman" w:hAnsi="Times New Roman" w:cs="Times New Roman"/>
          <w:sz w:val="24"/>
          <w:szCs w:val="24"/>
          <w:lang w:eastAsia="pl-PL"/>
        </w:rPr>
        <w:t xml:space="preserve"> na oznakowanie i zgłoszenie zwierząt;</w:t>
      </w:r>
    </w:p>
    <w:p w14:paraId="6EE229A1" w14:textId="77777777" w:rsidR="003967A3" w:rsidRPr="003967A3" w:rsidRDefault="003967A3" w:rsidP="00977F20">
      <w:pPr>
        <w:numPr>
          <w:ilvl w:val="0"/>
          <w:numId w:val="6"/>
        </w:num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zakładu drobiu oraz dokonania zgłoszenia w komputerowej bazie liczby ptaków lub jaj wylęgowych w ciągu </w:t>
      </w:r>
      <w:r w:rsidRPr="003967A3">
        <w:rPr>
          <w:rFonts w:ascii="Times New Roman" w:eastAsia="Times New Roman" w:hAnsi="Times New Roman" w:cs="Times New Roman"/>
          <w:b/>
          <w:bCs/>
          <w:sz w:val="24"/>
          <w:szCs w:val="24"/>
          <w:lang w:eastAsia="pl-PL"/>
        </w:rPr>
        <w:t>3 miesięcy</w:t>
      </w:r>
      <w:r w:rsidRPr="003967A3">
        <w:rPr>
          <w:rFonts w:ascii="Times New Roman" w:eastAsia="Times New Roman" w:hAnsi="Times New Roman" w:cs="Times New Roman"/>
          <w:sz w:val="24"/>
          <w:szCs w:val="24"/>
          <w:lang w:eastAsia="pl-PL"/>
        </w:rPr>
        <w:t xml:space="preserve"> od dnia wejścia w życie ustawy.</w:t>
      </w:r>
    </w:p>
    <w:p w14:paraId="75640623" w14:textId="121520B9"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Odrębne terminy będą obowiązywać na zgłaszanie urodzeń i znakowanie zwierząt w zależności od gatunku. Hodowcy bydła niezmiennie na dokonanie obu czynności będą mieć </w:t>
      </w:r>
      <w:r w:rsidR="00977F20">
        <w:rPr>
          <w:rFonts w:ascii="Times New Roman" w:eastAsia="Times New Roman" w:hAnsi="Times New Roman" w:cs="Times New Roman"/>
          <w:sz w:val="24"/>
          <w:szCs w:val="24"/>
          <w:lang w:eastAsia="pl-PL"/>
        </w:rPr>
        <w:br/>
      </w:r>
      <w:r w:rsidRPr="003967A3">
        <w:rPr>
          <w:rFonts w:ascii="Times New Roman" w:eastAsia="Times New Roman" w:hAnsi="Times New Roman" w:cs="Times New Roman"/>
          <w:b/>
          <w:bCs/>
          <w:sz w:val="24"/>
          <w:szCs w:val="24"/>
          <w:lang w:eastAsia="pl-PL"/>
        </w:rPr>
        <w:lastRenderedPageBreak/>
        <w:t>7 dni</w:t>
      </w:r>
      <w:r w:rsidRPr="003967A3">
        <w:rPr>
          <w:rFonts w:ascii="Times New Roman" w:eastAsia="Times New Roman" w:hAnsi="Times New Roman" w:cs="Times New Roman"/>
          <w:sz w:val="24"/>
          <w:szCs w:val="24"/>
          <w:lang w:eastAsia="pl-PL"/>
        </w:rPr>
        <w:t xml:space="preserve">. Posiadacze owiec i kóz na zgłoszenie urodzenia zwierzęcia i jego oznakowanie dostaną </w:t>
      </w:r>
      <w:r w:rsidRPr="003967A3">
        <w:rPr>
          <w:rFonts w:ascii="Times New Roman" w:eastAsia="Times New Roman" w:hAnsi="Times New Roman" w:cs="Times New Roman"/>
          <w:b/>
          <w:bCs/>
          <w:sz w:val="24"/>
          <w:szCs w:val="24"/>
          <w:lang w:eastAsia="pl-PL"/>
        </w:rPr>
        <w:t>do 30 dni</w:t>
      </w:r>
      <w:r w:rsidRPr="003967A3">
        <w:rPr>
          <w:rFonts w:ascii="Times New Roman" w:eastAsia="Times New Roman" w:hAnsi="Times New Roman" w:cs="Times New Roman"/>
          <w:sz w:val="24"/>
          <w:szCs w:val="24"/>
          <w:lang w:eastAsia="pl-PL"/>
        </w:rPr>
        <w:t xml:space="preserve">, jeśli matka była objęta wsparciem dobrostanowym. </w:t>
      </w:r>
      <w:r w:rsidR="00154234">
        <w:rPr>
          <w:rFonts w:ascii="Times New Roman" w:eastAsia="Times New Roman" w:hAnsi="Times New Roman" w:cs="Times New Roman"/>
          <w:sz w:val="24"/>
          <w:szCs w:val="24"/>
          <w:lang w:eastAsia="pl-PL"/>
        </w:rPr>
        <w:br/>
      </w:r>
      <w:r w:rsidRPr="003967A3">
        <w:rPr>
          <w:rFonts w:ascii="Times New Roman" w:eastAsia="Times New Roman" w:hAnsi="Times New Roman" w:cs="Times New Roman"/>
          <w:sz w:val="24"/>
          <w:szCs w:val="24"/>
          <w:lang w:eastAsia="pl-PL"/>
        </w:rPr>
        <w:t xml:space="preserve">W innym przypadku znakowanie owcy lub kozy będzie musiało nastąpić w terminie </w:t>
      </w:r>
      <w:r w:rsidRPr="003967A3">
        <w:rPr>
          <w:rFonts w:ascii="Times New Roman" w:eastAsia="Times New Roman" w:hAnsi="Times New Roman" w:cs="Times New Roman"/>
          <w:b/>
          <w:bCs/>
          <w:sz w:val="24"/>
          <w:szCs w:val="24"/>
          <w:lang w:eastAsia="pl-PL"/>
        </w:rPr>
        <w:t xml:space="preserve">30 dni </w:t>
      </w:r>
      <w:r w:rsidRPr="003967A3">
        <w:rPr>
          <w:rFonts w:ascii="Times New Roman" w:eastAsia="Times New Roman" w:hAnsi="Times New Roman" w:cs="Times New Roman"/>
          <w:sz w:val="24"/>
          <w:szCs w:val="24"/>
          <w:lang w:eastAsia="pl-PL"/>
        </w:rPr>
        <w:t xml:space="preserve">od dnia objęcia matki wsparciem – jednak nie później niż </w:t>
      </w:r>
      <w:r w:rsidRPr="003967A3">
        <w:rPr>
          <w:rFonts w:ascii="Times New Roman" w:eastAsia="Times New Roman" w:hAnsi="Times New Roman" w:cs="Times New Roman"/>
          <w:b/>
          <w:bCs/>
          <w:sz w:val="24"/>
          <w:szCs w:val="24"/>
          <w:lang w:eastAsia="pl-PL"/>
        </w:rPr>
        <w:t>180 dni</w:t>
      </w:r>
      <w:r w:rsidRPr="003967A3">
        <w:rPr>
          <w:rFonts w:ascii="Times New Roman" w:eastAsia="Times New Roman" w:hAnsi="Times New Roman" w:cs="Times New Roman"/>
          <w:sz w:val="24"/>
          <w:szCs w:val="24"/>
          <w:lang w:eastAsia="pl-PL"/>
        </w:rPr>
        <w:t xml:space="preserve"> od dnia urodzenia potomstwa lub przed opuszczeniem przez nie siedziby stada, w której się urodziło. W przypadku jeleniowatych i wielbłądowatych termin na dokonanie obu czynności wyniesie maksymalnie </w:t>
      </w:r>
      <w:r w:rsidRPr="003967A3">
        <w:rPr>
          <w:rFonts w:ascii="Times New Roman" w:eastAsia="Times New Roman" w:hAnsi="Times New Roman" w:cs="Times New Roman"/>
          <w:b/>
          <w:bCs/>
          <w:sz w:val="24"/>
          <w:szCs w:val="24"/>
          <w:lang w:eastAsia="pl-PL"/>
        </w:rPr>
        <w:t>9 miesięcy</w:t>
      </w:r>
      <w:r w:rsidRPr="003967A3">
        <w:rPr>
          <w:rFonts w:ascii="Times New Roman" w:eastAsia="Times New Roman" w:hAnsi="Times New Roman" w:cs="Times New Roman"/>
          <w:sz w:val="24"/>
          <w:szCs w:val="24"/>
          <w:lang w:eastAsia="pl-PL"/>
        </w:rPr>
        <w:t xml:space="preserve">. Zmiana dotyczy świń, bo nowe przepisy zobligują ich posiadacza do poinformowania o urodzeniu i oznakowaniu tych zwierząt nie później niż </w:t>
      </w:r>
      <w:r w:rsidRPr="003967A3">
        <w:rPr>
          <w:rFonts w:ascii="Times New Roman" w:eastAsia="Times New Roman" w:hAnsi="Times New Roman" w:cs="Times New Roman"/>
          <w:b/>
          <w:bCs/>
          <w:sz w:val="24"/>
          <w:szCs w:val="24"/>
          <w:lang w:eastAsia="pl-PL"/>
        </w:rPr>
        <w:t>37 dni</w:t>
      </w:r>
      <w:r w:rsidRPr="003967A3">
        <w:rPr>
          <w:rFonts w:ascii="Times New Roman" w:eastAsia="Times New Roman" w:hAnsi="Times New Roman" w:cs="Times New Roman"/>
          <w:sz w:val="24"/>
          <w:szCs w:val="24"/>
          <w:lang w:eastAsia="pl-PL"/>
        </w:rPr>
        <w:t xml:space="preserve"> od zdarzenia, a informacja o podejrzeniu wystąpienia choroby zakaźnej powinna znaleźć się w komputerowej bazie w ciągu 2 dni. Gdy mowa o koniowatych, warto wiedzieć, że na zgłoszenie urodzenia ustawa da</w:t>
      </w:r>
      <w:r w:rsidRPr="003967A3">
        <w:rPr>
          <w:rFonts w:ascii="Times New Roman" w:eastAsia="Times New Roman" w:hAnsi="Times New Roman" w:cs="Times New Roman"/>
          <w:b/>
          <w:bCs/>
          <w:sz w:val="24"/>
          <w:szCs w:val="24"/>
          <w:lang w:eastAsia="pl-PL"/>
        </w:rPr>
        <w:t xml:space="preserve"> 3 miesiące</w:t>
      </w:r>
      <w:r w:rsidRPr="003967A3">
        <w:rPr>
          <w:rFonts w:ascii="Times New Roman" w:eastAsia="Times New Roman" w:hAnsi="Times New Roman" w:cs="Times New Roman"/>
          <w:sz w:val="24"/>
          <w:szCs w:val="24"/>
          <w:lang w:eastAsia="pl-PL"/>
        </w:rPr>
        <w:t xml:space="preserve">, a opisu i identyfikacji będzie musiał dokonać właściwy związek hodowców koni w ciągu </w:t>
      </w:r>
      <w:r w:rsidRPr="003967A3">
        <w:rPr>
          <w:rFonts w:ascii="Times New Roman" w:eastAsia="Times New Roman" w:hAnsi="Times New Roman" w:cs="Times New Roman"/>
          <w:b/>
          <w:bCs/>
          <w:sz w:val="24"/>
          <w:szCs w:val="24"/>
          <w:lang w:eastAsia="pl-PL"/>
        </w:rPr>
        <w:t xml:space="preserve">12 miesięcy </w:t>
      </w:r>
      <w:r w:rsidRPr="003967A3">
        <w:rPr>
          <w:rFonts w:ascii="Times New Roman" w:eastAsia="Times New Roman" w:hAnsi="Times New Roman" w:cs="Times New Roman"/>
          <w:sz w:val="24"/>
          <w:szCs w:val="24"/>
          <w:lang w:eastAsia="pl-PL"/>
        </w:rPr>
        <w:t>od urodzenia zwierzęcia.</w:t>
      </w:r>
    </w:p>
    <w:p w14:paraId="194C6846"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Należy podkreślić, że w przypadku wszystkich wymienionych gatunków będzie trzeba poinformować o zdarzeniu innym niż urodzenie przed upływem </w:t>
      </w:r>
      <w:r w:rsidRPr="003967A3">
        <w:rPr>
          <w:rFonts w:ascii="Times New Roman" w:eastAsia="Times New Roman" w:hAnsi="Times New Roman" w:cs="Times New Roman"/>
          <w:b/>
          <w:bCs/>
          <w:sz w:val="24"/>
          <w:szCs w:val="24"/>
          <w:lang w:eastAsia="pl-PL"/>
        </w:rPr>
        <w:t>7 dni</w:t>
      </w:r>
      <w:r w:rsidRPr="003967A3">
        <w:rPr>
          <w:rFonts w:ascii="Times New Roman" w:eastAsia="Times New Roman" w:hAnsi="Times New Roman" w:cs="Times New Roman"/>
          <w:sz w:val="24"/>
          <w:szCs w:val="24"/>
          <w:lang w:eastAsia="pl-PL"/>
        </w:rPr>
        <w:t xml:space="preserve"> od jego wystąpienia.</w:t>
      </w:r>
    </w:p>
    <w:p w14:paraId="23490D23"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Dopuszczenie alternatywnych metod identyfikacji</w:t>
      </w:r>
    </w:p>
    <w:p w14:paraId="4489CB09"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Zmiana przepisów pozwoli na stosowanie tych środków identyfikacji, które zostały uwzględnione w unijnych przepisach: </w:t>
      </w:r>
      <w:r w:rsidRPr="003967A3">
        <w:rPr>
          <w:rFonts w:ascii="Times New Roman" w:eastAsia="Times New Roman" w:hAnsi="Times New Roman" w:cs="Times New Roman"/>
          <w:b/>
          <w:bCs/>
          <w:sz w:val="24"/>
          <w:szCs w:val="24"/>
          <w:lang w:eastAsia="pl-PL"/>
        </w:rPr>
        <w:t>zwykłych i elektronicznych kolczyków lub opasek na pęcinę, kapsułek ceramicznych (bolusów), wszczepianych transponderów oraz tatuaży</w:t>
      </w:r>
      <w:r w:rsidRPr="003967A3">
        <w:rPr>
          <w:rFonts w:ascii="Times New Roman" w:eastAsia="Times New Roman" w:hAnsi="Times New Roman" w:cs="Times New Roman"/>
          <w:sz w:val="24"/>
          <w:szCs w:val="24"/>
          <w:lang w:eastAsia="pl-PL"/>
        </w:rPr>
        <w:t>. Będzie to uzależnione od kombinacji oznaczeń przypisanych konkretnym gatunkom zwierząt oraz oferty dostawców, którzy zostali wpisani na prowadzoną przez ARiMR listę. Oprócz tego dla użytkowników aplikacji IRZPlus uproszczona zostanie procedura zaopatrywania się posiadaczy zwierząt w środki identyfikacji, a związane z tym wizyty w placówkach Agencji nie będą konieczne.</w:t>
      </w:r>
    </w:p>
    <w:p w14:paraId="753EF182"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b/>
          <w:bCs/>
          <w:sz w:val="24"/>
          <w:szCs w:val="24"/>
          <w:lang w:eastAsia="pl-PL"/>
        </w:rPr>
        <w:t>Upowszechnianie internetowej obsługi zgłoszeń</w:t>
      </w:r>
    </w:p>
    <w:p w14:paraId="0AC3EEE2"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shd w:val="clear" w:color="auto" w:fill="FFFFFF"/>
          <w:lang w:eastAsia="pl-PL"/>
        </w:rPr>
        <w:t xml:space="preserve">Od wejścia w życie ustawy na podmioty nadzorowane – rzeźnie, pośredników czy targi i spalarnie – nałożony zostanie obowiązek składania zgłoszeń w formie elektronicznej. </w:t>
      </w:r>
      <w:r w:rsidRPr="003967A3">
        <w:rPr>
          <w:rFonts w:ascii="Times New Roman" w:eastAsia="Times New Roman" w:hAnsi="Times New Roman" w:cs="Times New Roman"/>
          <w:sz w:val="24"/>
          <w:szCs w:val="24"/>
          <w:lang w:eastAsia="pl-PL"/>
        </w:rPr>
        <w:t xml:space="preserve"> Natomiast posiadacze zwierząt </w:t>
      </w:r>
      <w:r w:rsidRPr="003967A3">
        <w:rPr>
          <w:rFonts w:ascii="Times New Roman" w:eastAsia="Times New Roman" w:hAnsi="Times New Roman" w:cs="Times New Roman"/>
          <w:b/>
          <w:bCs/>
          <w:sz w:val="24"/>
          <w:szCs w:val="24"/>
          <w:lang w:eastAsia="pl-PL"/>
        </w:rPr>
        <w:t>do końca 2025 roku</w:t>
      </w:r>
      <w:r w:rsidRPr="003967A3">
        <w:rPr>
          <w:rFonts w:ascii="Times New Roman" w:eastAsia="Times New Roman" w:hAnsi="Times New Roman" w:cs="Times New Roman"/>
          <w:sz w:val="24"/>
          <w:szCs w:val="24"/>
          <w:lang w:eastAsia="pl-PL"/>
        </w:rPr>
        <w:t xml:space="preserve"> wciąż będą mogli dokonywać zgłoszeń w formie papierowej. Formularze do pobrania i wydruku dostępne będą wyłącznie na stronie internetowej Agencji. Później </w:t>
      </w:r>
      <w:r w:rsidRPr="003967A3">
        <w:rPr>
          <w:rFonts w:ascii="Times New Roman" w:eastAsia="Times New Roman" w:hAnsi="Times New Roman" w:cs="Times New Roman"/>
          <w:sz w:val="24"/>
          <w:szCs w:val="24"/>
          <w:shd w:val="clear" w:color="auto" w:fill="FFFFFF"/>
          <w:lang w:eastAsia="pl-PL"/>
        </w:rPr>
        <w:t xml:space="preserve">obowiązkowe stanie się informowanie o zdarzeniach dotyczących utrzymywanych zwierząt za pośrednictwem aplikacji IRZPlus, Ci, którzy robią to teraz wyłącznie elektronicznie, zostaną automatycznie zwolnieni z obowiązku prowadzenia tradycyjnej księgi rejestracji lub ewidencji. </w:t>
      </w:r>
    </w:p>
    <w:p w14:paraId="19B001E3"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shd w:val="clear" w:color="auto" w:fill="FFFFFF"/>
          <w:lang w:eastAsia="pl-PL"/>
        </w:rPr>
        <w:t xml:space="preserve">Natomiast w przypadku świń </w:t>
      </w:r>
      <w:r w:rsidRPr="003967A3">
        <w:rPr>
          <w:rFonts w:ascii="Times New Roman" w:eastAsia="Times New Roman" w:hAnsi="Times New Roman" w:cs="Times New Roman"/>
          <w:b/>
          <w:bCs/>
          <w:sz w:val="24"/>
          <w:szCs w:val="24"/>
          <w:shd w:val="clear" w:color="auto" w:fill="FFFFFF"/>
          <w:lang w:eastAsia="pl-PL"/>
        </w:rPr>
        <w:t>2 razy w roku (</w:t>
      </w:r>
      <w:r w:rsidRPr="003967A3">
        <w:rPr>
          <w:rFonts w:ascii="Times New Roman" w:eastAsia="Times New Roman" w:hAnsi="Times New Roman" w:cs="Times New Roman"/>
          <w:b/>
          <w:bCs/>
          <w:sz w:val="24"/>
          <w:szCs w:val="24"/>
          <w:lang w:eastAsia="pl-PL"/>
        </w:rPr>
        <w:t>do 30 czerwca oraz do 31 grudnia)</w:t>
      </w:r>
      <w:r w:rsidRPr="003967A3">
        <w:rPr>
          <w:rFonts w:ascii="Times New Roman" w:eastAsia="Times New Roman" w:hAnsi="Times New Roman" w:cs="Times New Roman"/>
          <w:sz w:val="24"/>
          <w:szCs w:val="24"/>
          <w:lang w:eastAsia="pl-PL"/>
        </w:rPr>
        <w:t xml:space="preserve"> </w:t>
      </w:r>
      <w:r w:rsidRPr="003967A3">
        <w:rPr>
          <w:rFonts w:ascii="Times New Roman" w:eastAsia="Times New Roman" w:hAnsi="Times New Roman" w:cs="Times New Roman"/>
          <w:sz w:val="24"/>
          <w:szCs w:val="24"/>
          <w:shd w:val="clear" w:color="auto" w:fill="FFFFFF"/>
          <w:lang w:eastAsia="pl-PL"/>
        </w:rPr>
        <w:t xml:space="preserve">trzeba będzie sporządzać </w:t>
      </w:r>
      <w:r w:rsidRPr="003967A3">
        <w:rPr>
          <w:rFonts w:ascii="Times New Roman" w:eastAsia="Times New Roman" w:hAnsi="Times New Roman" w:cs="Times New Roman"/>
          <w:b/>
          <w:bCs/>
          <w:sz w:val="24"/>
          <w:szCs w:val="24"/>
          <w:lang w:eastAsia="pl-PL"/>
        </w:rPr>
        <w:t>spis zwierząt</w:t>
      </w:r>
      <w:r w:rsidRPr="003967A3">
        <w:rPr>
          <w:rFonts w:ascii="Times New Roman" w:eastAsia="Times New Roman" w:hAnsi="Times New Roman" w:cs="Times New Roman"/>
          <w:sz w:val="24"/>
          <w:szCs w:val="24"/>
          <w:lang w:eastAsia="pl-PL"/>
        </w:rPr>
        <w:t xml:space="preserve">, który uwzględni również nieoznakowane jeszcze zwierzęta.  </w:t>
      </w:r>
    </w:p>
    <w:p w14:paraId="10451445" w14:textId="77777777"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sz w:val="24"/>
          <w:szCs w:val="24"/>
          <w:lang w:eastAsia="pl-PL"/>
        </w:rPr>
        <w:t xml:space="preserve">Istotną zmianą jest również </w:t>
      </w:r>
      <w:r w:rsidRPr="003967A3">
        <w:rPr>
          <w:rFonts w:ascii="Times New Roman" w:eastAsia="Times New Roman" w:hAnsi="Times New Roman" w:cs="Times New Roman"/>
          <w:b/>
          <w:bCs/>
          <w:sz w:val="24"/>
          <w:szCs w:val="24"/>
          <w:lang w:eastAsia="pl-PL"/>
        </w:rPr>
        <w:t>rezygnacja z paszportów dla bydła w obrocie krajowym</w:t>
      </w:r>
      <w:r w:rsidRPr="003967A3">
        <w:rPr>
          <w:rFonts w:ascii="Times New Roman" w:eastAsia="Times New Roman" w:hAnsi="Times New Roman" w:cs="Times New Roman"/>
          <w:sz w:val="24"/>
          <w:szCs w:val="24"/>
          <w:lang w:eastAsia="pl-PL"/>
        </w:rPr>
        <w:t xml:space="preserve">. W przypadku planowanego wywozu zwierzęcia tego gatunku do innego kraju Unii Europejskiej obowiązkowe będzie zgłoszenie tego z wyprzedzeniem </w:t>
      </w:r>
      <w:r w:rsidRPr="003967A3">
        <w:rPr>
          <w:rFonts w:ascii="Times New Roman" w:eastAsia="Times New Roman" w:hAnsi="Times New Roman" w:cs="Times New Roman"/>
          <w:b/>
          <w:bCs/>
          <w:sz w:val="24"/>
          <w:szCs w:val="24"/>
          <w:lang w:eastAsia="pl-PL"/>
        </w:rPr>
        <w:t>5 dni</w:t>
      </w:r>
      <w:r w:rsidRPr="003967A3">
        <w:rPr>
          <w:rFonts w:ascii="Times New Roman" w:eastAsia="Times New Roman" w:hAnsi="Times New Roman" w:cs="Times New Roman"/>
          <w:sz w:val="24"/>
          <w:szCs w:val="24"/>
          <w:lang w:eastAsia="pl-PL"/>
        </w:rPr>
        <w:t xml:space="preserve"> w biurze powiatowym ARiMR, które w ciągu </w:t>
      </w:r>
      <w:r w:rsidRPr="003967A3">
        <w:rPr>
          <w:rFonts w:ascii="Times New Roman" w:eastAsia="Times New Roman" w:hAnsi="Times New Roman" w:cs="Times New Roman"/>
          <w:b/>
          <w:bCs/>
          <w:sz w:val="24"/>
          <w:szCs w:val="24"/>
          <w:lang w:eastAsia="pl-PL"/>
        </w:rPr>
        <w:t>3 dni</w:t>
      </w:r>
      <w:r w:rsidRPr="003967A3">
        <w:rPr>
          <w:rFonts w:ascii="Times New Roman" w:eastAsia="Times New Roman" w:hAnsi="Times New Roman" w:cs="Times New Roman"/>
          <w:sz w:val="24"/>
          <w:szCs w:val="24"/>
          <w:lang w:eastAsia="pl-PL"/>
        </w:rPr>
        <w:t xml:space="preserve"> wyda bezpłatnie niezbędny dokument. Będzie go można odebrać osobiście, za pośrednictwem placówki pocztowej lub pobrać z systemu – po wcześniejszym wyrażeniu na to zgody.</w:t>
      </w:r>
    </w:p>
    <w:p w14:paraId="5613E64E" w14:textId="62DFD97A" w:rsidR="003967A3" w:rsidRPr="003967A3" w:rsidRDefault="003967A3" w:rsidP="00977F20">
      <w:pPr>
        <w:spacing w:before="100" w:beforeAutospacing="1" w:after="0" w:line="240" w:lineRule="auto"/>
        <w:rPr>
          <w:rFonts w:ascii="Times New Roman" w:eastAsia="Times New Roman" w:hAnsi="Times New Roman" w:cs="Times New Roman"/>
          <w:sz w:val="24"/>
          <w:szCs w:val="24"/>
          <w:lang w:eastAsia="pl-PL"/>
        </w:rPr>
      </w:pPr>
      <w:r w:rsidRPr="003967A3">
        <w:rPr>
          <w:rFonts w:ascii="Times New Roman" w:eastAsia="Times New Roman" w:hAnsi="Times New Roman" w:cs="Times New Roman"/>
          <w:color w:val="000000"/>
          <w:sz w:val="24"/>
          <w:szCs w:val="24"/>
          <w:lang w:eastAsia="pl-PL"/>
        </w:rPr>
        <w:t xml:space="preserve">Ustawa </w:t>
      </w:r>
      <w:r w:rsidRPr="003967A3">
        <w:rPr>
          <w:rFonts w:ascii="Times New Roman" w:eastAsia="Times New Roman" w:hAnsi="Times New Roman" w:cs="Times New Roman"/>
          <w:sz w:val="24"/>
          <w:szCs w:val="24"/>
          <w:lang w:eastAsia="pl-PL"/>
        </w:rPr>
        <w:t xml:space="preserve">wejdzie </w:t>
      </w:r>
      <w:r w:rsidRPr="003967A3">
        <w:rPr>
          <w:rFonts w:ascii="Times New Roman" w:eastAsia="Times New Roman" w:hAnsi="Times New Roman" w:cs="Times New Roman"/>
          <w:color w:val="000000"/>
          <w:sz w:val="24"/>
          <w:szCs w:val="24"/>
          <w:lang w:eastAsia="pl-PL"/>
        </w:rPr>
        <w:t xml:space="preserve">w życie po upływie 14 dni od ogłoszenia, a więcej szczegółów zostanie podanych </w:t>
      </w:r>
      <w:r w:rsidRPr="003967A3">
        <w:rPr>
          <w:rFonts w:ascii="Times New Roman" w:eastAsia="Times New Roman" w:hAnsi="Times New Roman" w:cs="Times New Roman"/>
          <w:sz w:val="24"/>
          <w:szCs w:val="24"/>
          <w:lang w:eastAsia="pl-PL"/>
        </w:rPr>
        <w:t>po jej opublikowaniu w Dzienniku Ustaw.</w:t>
      </w:r>
    </w:p>
    <w:p w14:paraId="01D808FA" w14:textId="6E04C1FA" w:rsidR="00187679" w:rsidRPr="003967A3" w:rsidRDefault="00187679" w:rsidP="00187679">
      <w:pPr>
        <w:ind w:left="4248" w:firstLine="708"/>
        <w:rPr>
          <w:rFonts w:ascii="Times New Roman" w:hAnsi="Times New Roman" w:cs="Times New Roman"/>
          <w:b/>
          <w:bCs/>
          <w:sz w:val="20"/>
          <w:szCs w:val="20"/>
        </w:rPr>
      </w:pPr>
      <w:r w:rsidRPr="003967A3">
        <w:rPr>
          <w:rFonts w:ascii="Times New Roman" w:hAnsi="Times New Roman" w:cs="Times New Roman"/>
          <w:b/>
          <w:bCs/>
          <w:sz w:val="20"/>
          <w:szCs w:val="20"/>
        </w:rPr>
        <w:t>Więcej informacji:</w:t>
      </w:r>
    </w:p>
    <w:p w14:paraId="57DCFEF7" w14:textId="77777777" w:rsidR="00187679" w:rsidRPr="003967A3" w:rsidRDefault="00187679" w:rsidP="00187679">
      <w:pPr>
        <w:pStyle w:val="Akapitzlist"/>
        <w:numPr>
          <w:ilvl w:val="0"/>
          <w:numId w:val="1"/>
        </w:numPr>
        <w:rPr>
          <w:rFonts w:ascii="Times New Roman" w:hAnsi="Times New Roman" w:cs="Times New Roman"/>
          <w:sz w:val="20"/>
          <w:szCs w:val="20"/>
        </w:rPr>
      </w:pPr>
      <w:r w:rsidRPr="003967A3">
        <w:rPr>
          <w:rFonts w:ascii="Times New Roman" w:hAnsi="Times New Roman" w:cs="Times New Roman"/>
          <w:sz w:val="20"/>
          <w:szCs w:val="20"/>
        </w:rPr>
        <w:t>www.gov.pl/web/arimr</w:t>
      </w:r>
    </w:p>
    <w:p w14:paraId="542E20A6" w14:textId="77777777" w:rsidR="00187679" w:rsidRPr="003967A3" w:rsidRDefault="00187679" w:rsidP="00187679">
      <w:pPr>
        <w:pStyle w:val="Akapitzlist"/>
        <w:numPr>
          <w:ilvl w:val="0"/>
          <w:numId w:val="1"/>
        </w:numPr>
        <w:rPr>
          <w:rFonts w:ascii="Times New Roman" w:hAnsi="Times New Roman" w:cs="Times New Roman"/>
          <w:sz w:val="20"/>
          <w:szCs w:val="20"/>
        </w:rPr>
      </w:pPr>
      <w:r w:rsidRPr="003967A3">
        <w:rPr>
          <w:rFonts w:ascii="Times New Roman" w:hAnsi="Times New Roman" w:cs="Times New Roman"/>
          <w:sz w:val="20"/>
          <w:szCs w:val="20"/>
        </w:rPr>
        <w:t>Biuro powiatowe ARiMR w Płońsku</w:t>
      </w:r>
    </w:p>
    <w:p w14:paraId="08A765C3" w14:textId="7C755308" w:rsidR="00187679" w:rsidRPr="003967A3" w:rsidRDefault="00187679" w:rsidP="00187679">
      <w:pPr>
        <w:pStyle w:val="Akapitzlist"/>
        <w:numPr>
          <w:ilvl w:val="0"/>
          <w:numId w:val="1"/>
        </w:numPr>
        <w:rPr>
          <w:rFonts w:ascii="Times New Roman" w:hAnsi="Times New Roman" w:cs="Times New Roman"/>
          <w:sz w:val="20"/>
          <w:szCs w:val="20"/>
        </w:rPr>
      </w:pPr>
      <w:r w:rsidRPr="003967A3">
        <w:rPr>
          <w:rFonts w:ascii="Times New Roman" w:hAnsi="Times New Roman" w:cs="Times New Roman"/>
          <w:sz w:val="20"/>
          <w:szCs w:val="20"/>
        </w:rPr>
        <w:t xml:space="preserve">Pod numerem tel. 23 674 11 </w:t>
      </w:r>
      <w:r w:rsidR="00977F20">
        <w:rPr>
          <w:rFonts w:ascii="Times New Roman" w:hAnsi="Times New Roman" w:cs="Times New Roman"/>
          <w:sz w:val="20"/>
          <w:szCs w:val="20"/>
        </w:rPr>
        <w:t>76</w:t>
      </w:r>
      <w:r w:rsidRPr="003967A3">
        <w:rPr>
          <w:rFonts w:ascii="Times New Roman" w:hAnsi="Times New Roman" w:cs="Times New Roman"/>
          <w:sz w:val="20"/>
          <w:szCs w:val="20"/>
        </w:rPr>
        <w:t xml:space="preserve"> lub</w:t>
      </w:r>
    </w:p>
    <w:p w14:paraId="6692A669" w14:textId="48E7F929" w:rsidR="00187679" w:rsidRPr="003967A3" w:rsidRDefault="00187679" w:rsidP="00187679">
      <w:pPr>
        <w:pStyle w:val="Akapitzlist"/>
        <w:ind w:left="4956" w:firstLine="360"/>
        <w:rPr>
          <w:rFonts w:ascii="Times New Roman" w:hAnsi="Times New Roman" w:cs="Times New Roman"/>
          <w:sz w:val="20"/>
          <w:szCs w:val="20"/>
        </w:rPr>
      </w:pPr>
      <w:r w:rsidRPr="003967A3">
        <w:rPr>
          <w:rFonts w:ascii="Times New Roman" w:hAnsi="Times New Roman" w:cs="Times New Roman"/>
          <w:sz w:val="20"/>
          <w:szCs w:val="20"/>
        </w:rPr>
        <w:lastRenderedPageBreak/>
        <w:t>23 674 11 90</w:t>
      </w:r>
    </w:p>
    <w:p w14:paraId="064E7E61" w14:textId="77777777" w:rsidR="0022798C" w:rsidRPr="003967A3" w:rsidRDefault="0022798C" w:rsidP="00187679">
      <w:pPr>
        <w:pStyle w:val="Akapitzlist"/>
        <w:ind w:left="4956" w:firstLine="360"/>
        <w:rPr>
          <w:rFonts w:ascii="Times New Roman" w:hAnsi="Times New Roman" w:cs="Times New Roman"/>
          <w:sz w:val="24"/>
          <w:szCs w:val="24"/>
        </w:rPr>
      </w:pPr>
    </w:p>
    <w:p w14:paraId="5C9B645B" w14:textId="54771C12" w:rsidR="007951AE" w:rsidRPr="003967A3" w:rsidRDefault="00187679" w:rsidP="007951AE">
      <w:pPr>
        <w:rPr>
          <w:rFonts w:ascii="Times New Roman" w:hAnsi="Times New Roman" w:cs="Times New Roman"/>
          <w:color w:val="002060"/>
          <w:sz w:val="24"/>
          <w:szCs w:val="24"/>
        </w:rPr>
      </w:pPr>
      <w:r w:rsidRPr="003967A3">
        <w:rPr>
          <w:rFonts w:ascii="Times New Roman" w:hAnsi="Times New Roman" w:cs="Times New Roman"/>
          <w:b/>
          <w:bCs/>
          <w:color w:val="002060"/>
          <w:sz w:val="28"/>
          <w:szCs w:val="28"/>
        </w:rPr>
        <w:t>Kierownik Biura Powiatowego ARiMR w Płońsku</w:t>
      </w:r>
      <w:r w:rsidRPr="003967A3">
        <w:rPr>
          <w:rFonts w:ascii="Times New Roman" w:hAnsi="Times New Roman" w:cs="Times New Roman"/>
          <w:b/>
          <w:bCs/>
          <w:color w:val="002060"/>
          <w:sz w:val="24"/>
          <w:szCs w:val="24"/>
        </w:rPr>
        <w:t xml:space="preserve"> – </w:t>
      </w:r>
      <w:r w:rsidRPr="003967A3">
        <w:rPr>
          <w:rFonts w:ascii="Times New Roman" w:hAnsi="Times New Roman" w:cs="Times New Roman"/>
          <w:b/>
          <w:bCs/>
          <w:color w:val="002060"/>
          <w:sz w:val="32"/>
          <w:szCs w:val="32"/>
        </w:rPr>
        <w:t>Marcin Malatyński</w:t>
      </w:r>
    </w:p>
    <w:sectPr w:rsidR="007951AE" w:rsidRPr="003967A3" w:rsidSect="003967A3">
      <w:pgSz w:w="11906" w:h="16838"/>
      <w:pgMar w:top="426"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570B" w14:textId="77777777" w:rsidR="00F1278A" w:rsidRDefault="00F1278A" w:rsidP="007951AE">
      <w:pPr>
        <w:spacing w:after="0" w:line="240" w:lineRule="auto"/>
      </w:pPr>
      <w:r>
        <w:separator/>
      </w:r>
    </w:p>
  </w:endnote>
  <w:endnote w:type="continuationSeparator" w:id="0">
    <w:p w14:paraId="7A79E768" w14:textId="77777777" w:rsidR="00F1278A" w:rsidRDefault="00F1278A" w:rsidP="0079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0825" w14:textId="77777777" w:rsidR="00F1278A" w:rsidRDefault="00F1278A" w:rsidP="007951AE">
      <w:pPr>
        <w:spacing w:after="0" w:line="240" w:lineRule="auto"/>
      </w:pPr>
      <w:r>
        <w:separator/>
      </w:r>
    </w:p>
  </w:footnote>
  <w:footnote w:type="continuationSeparator" w:id="0">
    <w:p w14:paraId="66988217" w14:textId="77777777" w:rsidR="00F1278A" w:rsidRDefault="00F1278A" w:rsidP="00795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C187D"/>
    <w:multiLevelType w:val="multilevel"/>
    <w:tmpl w:val="57E0B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55F56BA"/>
    <w:multiLevelType w:val="hybridMultilevel"/>
    <w:tmpl w:val="B6489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B2334F"/>
    <w:multiLevelType w:val="multilevel"/>
    <w:tmpl w:val="42703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8D8197C"/>
    <w:multiLevelType w:val="multilevel"/>
    <w:tmpl w:val="10A2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C490A"/>
    <w:multiLevelType w:val="hybridMultilevel"/>
    <w:tmpl w:val="7096CB50"/>
    <w:lvl w:ilvl="0" w:tplc="04150001">
      <w:start w:val="1"/>
      <w:numFmt w:val="bullet"/>
      <w:lvlText w:val=""/>
      <w:lvlJc w:val="left"/>
      <w:pPr>
        <w:ind w:left="5316" w:hanging="360"/>
      </w:pPr>
      <w:rPr>
        <w:rFonts w:ascii="Symbol" w:hAnsi="Symbol" w:hint="default"/>
      </w:rPr>
    </w:lvl>
    <w:lvl w:ilvl="1" w:tplc="04150003" w:tentative="1">
      <w:start w:val="1"/>
      <w:numFmt w:val="bullet"/>
      <w:lvlText w:val="o"/>
      <w:lvlJc w:val="left"/>
      <w:pPr>
        <w:ind w:left="6036" w:hanging="360"/>
      </w:pPr>
      <w:rPr>
        <w:rFonts w:ascii="Courier New" w:hAnsi="Courier New" w:cs="Courier New" w:hint="default"/>
      </w:rPr>
    </w:lvl>
    <w:lvl w:ilvl="2" w:tplc="04150005" w:tentative="1">
      <w:start w:val="1"/>
      <w:numFmt w:val="bullet"/>
      <w:lvlText w:val=""/>
      <w:lvlJc w:val="left"/>
      <w:pPr>
        <w:ind w:left="6756" w:hanging="360"/>
      </w:pPr>
      <w:rPr>
        <w:rFonts w:ascii="Wingdings" w:hAnsi="Wingdings" w:hint="default"/>
      </w:rPr>
    </w:lvl>
    <w:lvl w:ilvl="3" w:tplc="04150001" w:tentative="1">
      <w:start w:val="1"/>
      <w:numFmt w:val="bullet"/>
      <w:lvlText w:val=""/>
      <w:lvlJc w:val="left"/>
      <w:pPr>
        <w:ind w:left="7476" w:hanging="360"/>
      </w:pPr>
      <w:rPr>
        <w:rFonts w:ascii="Symbol" w:hAnsi="Symbol" w:hint="default"/>
      </w:rPr>
    </w:lvl>
    <w:lvl w:ilvl="4" w:tplc="04150003" w:tentative="1">
      <w:start w:val="1"/>
      <w:numFmt w:val="bullet"/>
      <w:lvlText w:val="o"/>
      <w:lvlJc w:val="left"/>
      <w:pPr>
        <w:ind w:left="8196" w:hanging="360"/>
      </w:pPr>
      <w:rPr>
        <w:rFonts w:ascii="Courier New" w:hAnsi="Courier New" w:cs="Courier New" w:hint="default"/>
      </w:rPr>
    </w:lvl>
    <w:lvl w:ilvl="5" w:tplc="04150005" w:tentative="1">
      <w:start w:val="1"/>
      <w:numFmt w:val="bullet"/>
      <w:lvlText w:val=""/>
      <w:lvlJc w:val="left"/>
      <w:pPr>
        <w:ind w:left="8916" w:hanging="360"/>
      </w:pPr>
      <w:rPr>
        <w:rFonts w:ascii="Wingdings" w:hAnsi="Wingdings" w:hint="default"/>
      </w:rPr>
    </w:lvl>
    <w:lvl w:ilvl="6" w:tplc="04150001" w:tentative="1">
      <w:start w:val="1"/>
      <w:numFmt w:val="bullet"/>
      <w:lvlText w:val=""/>
      <w:lvlJc w:val="left"/>
      <w:pPr>
        <w:ind w:left="9636" w:hanging="360"/>
      </w:pPr>
      <w:rPr>
        <w:rFonts w:ascii="Symbol" w:hAnsi="Symbol" w:hint="default"/>
      </w:rPr>
    </w:lvl>
    <w:lvl w:ilvl="7" w:tplc="04150003" w:tentative="1">
      <w:start w:val="1"/>
      <w:numFmt w:val="bullet"/>
      <w:lvlText w:val="o"/>
      <w:lvlJc w:val="left"/>
      <w:pPr>
        <w:ind w:left="10356" w:hanging="360"/>
      </w:pPr>
      <w:rPr>
        <w:rFonts w:ascii="Courier New" w:hAnsi="Courier New" w:cs="Courier New" w:hint="default"/>
      </w:rPr>
    </w:lvl>
    <w:lvl w:ilvl="8" w:tplc="04150005" w:tentative="1">
      <w:start w:val="1"/>
      <w:numFmt w:val="bullet"/>
      <w:lvlText w:val=""/>
      <w:lvlJc w:val="left"/>
      <w:pPr>
        <w:ind w:left="11076" w:hanging="360"/>
      </w:pPr>
      <w:rPr>
        <w:rFonts w:ascii="Wingdings" w:hAnsi="Wingdings" w:hint="default"/>
      </w:rPr>
    </w:lvl>
  </w:abstractNum>
  <w:abstractNum w:abstractNumId="5" w15:restartNumberingAfterBreak="0">
    <w:nsid w:val="7AED387E"/>
    <w:multiLevelType w:val="multilevel"/>
    <w:tmpl w:val="10A2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AE"/>
    <w:rsid w:val="00017B1A"/>
    <w:rsid w:val="000409DC"/>
    <w:rsid w:val="001017BC"/>
    <w:rsid w:val="00106C00"/>
    <w:rsid w:val="001537CE"/>
    <w:rsid w:val="00154234"/>
    <w:rsid w:val="00187679"/>
    <w:rsid w:val="001A485D"/>
    <w:rsid w:val="001D6C9C"/>
    <w:rsid w:val="001E69B1"/>
    <w:rsid w:val="0022798C"/>
    <w:rsid w:val="00237098"/>
    <w:rsid w:val="002413D5"/>
    <w:rsid w:val="00242002"/>
    <w:rsid w:val="0026306D"/>
    <w:rsid w:val="002A02FE"/>
    <w:rsid w:val="002D02C0"/>
    <w:rsid w:val="002E2D08"/>
    <w:rsid w:val="003026FD"/>
    <w:rsid w:val="003127CE"/>
    <w:rsid w:val="003140B3"/>
    <w:rsid w:val="00331A0B"/>
    <w:rsid w:val="00342661"/>
    <w:rsid w:val="00351D5B"/>
    <w:rsid w:val="003775D5"/>
    <w:rsid w:val="00381110"/>
    <w:rsid w:val="003967A3"/>
    <w:rsid w:val="003B2614"/>
    <w:rsid w:val="003B63A0"/>
    <w:rsid w:val="0044432D"/>
    <w:rsid w:val="00446C11"/>
    <w:rsid w:val="00466A11"/>
    <w:rsid w:val="005039BA"/>
    <w:rsid w:val="00542D88"/>
    <w:rsid w:val="005C7063"/>
    <w:rsid w:val="005E4687"/>
    <w:rsid w:val="005F6E0E"/>
    <w:rsid w:val="00625438"/>
    <w:rsid w:val="00634597"/>
    <w:rsid w:val="006A17FE"/>
    <w:rsid w:val="00706690"/>
    <w:rsid w:val="00707B9A"/>
    <w:rsid w:val="00736741"/>
    <w:rsid w:val="00737750"/>
    <w:rsid w:val="007869C8"/>
    <w:rsid w:val="007951AE"/>
    <w:rsid w:val="008568BE"/>
    <w:rsid w:val="00872D40"/>
    <w:rsid w:val="008732EF"/>
    <w:rsid w:val="00877DAC"/>
    <w:rsid w:val="008C58F2"/>
    <w:rsid w:val="008F04E9"/>
    <w:rsid w:val="008F1942"/>
    <w:rsid w:val="00903A65"/>
    <w:rsid w:val="009440A0"/>
    <w:rsid w:val="00977F20"/>
    <w:rsid w:val="00987C6E"/>
    <w:rsid w:val="009A0D15"/>
    <w:rsid w:val="009B3F82"/>
    <w:rsid w:val="009B5760"/>
    <w:rsid w:val="009C2164"/>
    <w:rsid w:val="009D7998"/>
    <w:rsid w:val="009E4684"/>
    <w:rsid w:val="009F255A"/>
    <w:rsid w:val="00A05EC6"/>
    <w:rsid w:val="00A21E7A"/>
    <w:rsid w:val="00A33166"/>
    <w:rsid w:val="00A5562D"/>
    <w:rsid w:val="00A60A5E"/>
    <w:rsid w:val="00A81443"/>
    <w:rsid w:val="00A94158"/>
    <w:rsid w:val="00B14547"/>
    <w:rsid w:val="00B2221C"/>
    <w:rsid w:val="00B2433E"/>
    <w:rsid w:val="00BB4758"/>
    <w:rsid w:val="00BC2DAB"/>
    <w:rsid w:val="00BD2158"/>
    <w:rsid w:val="00C50D6E"/>
    <w:rsid w:val="00C70FC7"/>
    <w:rsid w:val="00C752E8"/>
    <w:rsid w:val="00C87C2B"/>
    <w:rsid w:val="00C92F85"/>
    <w:rsid w:val="00C95B90"/>
    <w:rsid w:val="00CA6510"/>
    <w:rsid w:val="00CC6923"/>
    <w:rsid w:val="00CD363B"/>
    <w:rsid w:val="00D123D6"/>
    <w:rsid w:val="00D53F41"/>
    <w:rsid w:val="00D577F5"/>
    <w:rsid w:val="00D85043"/>
    <w:rsid w:val="00DC0715"/>
    <w:rsid w:val="00E074D3"/>
    <w:rsid w:val="00E57E8B"/>
    <w:rsid w:val="00E614C6"/>
    <w:rsid w:val="00ED6A5C"/>
    <w:rsid w:val="00EF61AB"/>
    <w:rsid w:val="00F1278A"/>
    <w:rsid w:val="00F166B4"/>
    <w:rsid w:val="00F23268"/>
    <w:rsid w:val="00F62A53"/>
    <w:rsid w:val="00F65DA4"/>
    <w:rsid w:val="00F72D08"/>
    <w:rsid w:val="00FA3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FCA4F"/>
  <w15:chartTrackingRefBased/>
  <w15:docId w15:val="{35A0C037-B60A-4BF1-8DDA-371BC57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70669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3967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5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51AE"/>
  </w:style>
  <w:style w:type="paragraph" w:styleId="Stopka">
    <w:name w:val="footer"/>
    <w:basedOn w:val="Normalny"/>
    <w:link w:val="StopkaZnak"/>
    <w:uiPriority w:val="99"/>
    <w:unhideWhenUsed/>
    <w:rsid w:val="007951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51AE"/>
  </w:style>
  <w:style w:type="paragraph" w:styleId="Akapitzlist">
    <w:name w:val="List Paragraph"/>
    <w:basedOn w:val="Normalny"/>
    <w:uiPriority w:val="34"/>
    <w:qFormat/>
    <w:rsid w:val="007951AE"/>
    <w:pPr>
      <w:ind w:left="720"/>
      <w:contextualSpacing/>
    </w:pPr>
  </w:style>
  <w:style w:type="character" w:customStyle="1" w:styleId="Nagwek2Znak">
    <w:name w:val="Nagłówek 2 Znak"/>
    <w:basedOn w:val="Domylnaczcionkaakapitu"/>
    <w:link w:val="Nagwek2"/>
    <w:uiPriority w:val="9"/>
    <w:rsid w:val="00706690"/>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706690"/>
    <w:rPr>
      <w:b/>
      <w:bCs/>
    </w:rPr>
  </w:style>
  <w:style w:type="paragraph" w:customStyle="1" w:styleId="Default">
    <w:name w:val="Default"/>
    <w:rsid w:val="007066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semiHidden/>
    <w:rsid w:val="003967A3"/>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3967A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9252">
      <w:bodyDiv w:val="1"/>
      <w:marLeft w:val="0"/>
      <w:marRight w:val="0"/>
      <w:marTop w:val="0"/>
      <w:marBottom w:val="0"/>
      <w:divBdr>
        <w:top w:val="none" w:sz="0" w:space="0" w:color="auto"/>
        <w:left w:val="none" w:sz="0" w:space="0" w:color="auto"/>
        <w:bottom w:val="none" w:sz="0" w:space="0" w:color="auto"/>
        <w:right w:val="none" w:sz="0" w:space="0" w:color="auto"/>
      </w:divBdr>
    </w:div>
    <w:div w:id="768745036">
      <w:bodyDiv w:val="1"/>
      <w:marLeft w:val="0"/>
      <w:marRight w:val="0"/>
      <w:marTop w:val="0"/>
      <w:marBottom w:val="0"/>
      <w:divBdr>
        <w:top w:val="none" w:sz="0" w:space="0" w:color="auto"/>
        <w:left w:val="none" w:sz="0" w:space="0" w:color="auto"/>
        <w:bottom w:val="none" w:sz="0" w:space="0" w:color="auto"/>
        <w:right w:val="none" w:sz="0" w:space="0" w:color="auto"/>
      </w:divBdr>
      <w:divsChild>
        <w:div w:id="947932295">
          <w:marLeft w:val="0"/>
          <w:marRight w:val="0"/>
          <w:marTop w:val="0"/>
          <w:marBottom w:val="0"/>
          <w:divBdr>
            <w:top w:val="none" w:sz="0" w:space="0" w:color="auto"/>
            <w:left w:val="none" w:sz="0" w:space="0" w:color="auto"/>
            <w:bottom w:val="none" w:sz="0" w:space="0" w:color="auto"/>
            <w:right w:val="none" w:sz="0" w:space="0" w:color="auto"/>
          </w:divBdr>
        </w:div>
        <w:div w:id="1657759305">
          <w:marLeft w:val="0"/>
          <w:marRight w:val="0"/>
          <w:marTop w:val="0"/>
          <w:marBottom w:val="0"/>
          <w:divBdr>
            <w:top w:val="none" w:sz="0" w:space="0" w:color="auto"/>
            <w:left w:val="none" w:sz="0" w:space="0" w:color="auto"/>
            <w:bottom w:val="none" w:sz="0" w:space="0" w:color="auto"/>
            <w:right w:val="none" w:sz="0" w:space="0" w:color="auto"/>
          </w:divBdr>
          <w:divsChild>
            <w:div w:id="1931740073">
              <w:marLeft w:val="0"/>
              <w:marRight w:val="0"/>
              <w:marTop w:val="0"/>
              <w:marBottom w:val="0"/>
              <w:divBdr>
                <w:top w:val="none" w:sz="0" w:space="0" w:color="auto"/>
                <w:left w:val="none" w:sz="0" w:space="0" w:color="auto"/>
                <w:bottom w:val="none" w:sz="0" w:space="0" w:color="auto"/>
                <w:right w:val="none" w:sz="0" w:space="0" w:color="auto"/>
              </w:divBdr>
              <w:divsChild>
                <w:div w:id="1736929367">
                  <w:marLeft w:val="0"/>
                  <w:marRight w:val="0"/>
                  <w:marTop w:val="0"/>
                  <w:marBottom w:val="0"/>
                  <w:divBdr>
                    <w:top w:val="none" w:sz="0" w:space="0" w:color="auto"/>
                    <w:left w:val="none" w:sz="0" w:space="0" w:color="auto"/>
                    <w:bottom w:val="none" w:sz="0" w:space="0" w:color="auto"/>
                    <w:right w:val="none" w:sz="0" w:space="0" w:color="auto"/>
                  </w:divBdr>
                  <w:divsChild>
                    <w:div w:id="1660232379">
                      <w:marLeft w:val="0"/>
                      <w:marRight w:val="0"/>
                      <w:marTop w:val="0"/>
                      <w:marBottom w:val="0"/>
                      <w:divBdr>
                        <w:top w:val="none" w:sz="0" w:space="0" w:color="auto"/>
                        <w:left w:val="none" w:sz="0" w:space="0" w:color="auto"/>
                        <w:bottom w:val="none" w:sz="0" w:space="0" w:color="auto"/>
                        <w:right w:val="none" w:sz="0" w:space="0" w:color="auto"/>
                      </w:divBdr>
                      <w:divsChild>
                        <w:div w:id="1871606948">
                          <w:marLeft w:val="0"/>
                          <w:marRight w:val="0"/>
                          <w:marTop w:val="0"/>
                          <w:marBottom w:val="0"/>
                          <w:divBdr>
                            <w:top w:val="none" w:sz="0" w:space="0" w:color="auto"/>
                            <w:left w:val="none" w:sz="0" w:space="0" w:color="auto"/>
                            <w:bottom w:val="none" w:sz="0" w:space="0" w:color="auto"/>
                            <w:right w:val="none" w:sz="0" w:space="0" w:color="auto"/>
                          </w:divBdr>
                          <w:divsChild>
                            <w:div w:id="21267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5291">
          <w:marLeft w:val="0"/>
          <w:marRight w:val="0"/>
          <w:marTop w:val="0"/>
          <w:marBottom w:val="0"/>
          <w:divBdr>
            <w:top w:val="none" w:sz="0" w:space="0" w:color="auto"/>
            <w:left w:val="none" w:sz="0" w:space="0" w:color="auto"/>
            <w:bottom w:val="none" w:sz="0" w:space="0" w:color="auto"/>
            <w:right w:val="none" w:sz="0" w:space="0" w:color="auto"/>
          </w:divBdr>
        </w:div>
      </w:divsChild>
    </w:div>
    <w:div w:id="875003369">
      <w:bodyDiv w:val="1"/>
      <w:marLeft w:val="0"/>
      <w:marRight w:val="0"/>
      <w:marTop w:val="0"/>
      <w:marBottom w:val="0"/>
      <w:divBdr>
        <w:top w:val="none" w:sz="0" w:space="0" w:color="auto"/>
        <w:left w:val="none" w:sz="0" w:space="0" w:color="auto"/>
        <w:bottom w:val="none" w:sz="0" w:space="0" w:color="auto"/>
        <w:right w:val="none" w:sz="0" w:space="0" w:color="auto"/>
      </w:divBdr>
    </w:div>
    <w:div w:id="19182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FD5D040-A3A8-42DA-85DE-41141CB396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Homko Paulina</dc:creator>
  <cp:keywords/>
  <dc:description/>
  <cp:lastModifiedBy>Homko Paulina</cp:lastModifiedBy>
  <cp:revision>5</cp:revision>
  <cp:lastPrinted>2022-11-30T10:29:00Z</cp:lastPrinted>
  <dcterms:created xsi:type="dcterms:W3CDTF">2022-11-30T10:27:00Z</dcterms:created>
  <dcterms:modified xsi:type="dcterms:W3CDTF">2022-11-30T10:34:00Z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62df00ae-b416-4bf7-a694-a395d4054f55</vt:lpwstr>
  </property>
  <property fmtid="{D5CDD505-2E9C-101B-9397-08002B2CF9AE}" pid="3" name="bjClsUserRVM">
    <vt:lpwstr>[]</vt:lpwstr>
  </property>
  <property fmtid="{D5CDD505-2E9C-101B-9397-08002B2CF9AE}" pid="4" name="bjSaver">
    <vt:lpwstr>90y7LEEzYN7eEkD/GeM8dutLoMR04H6r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